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2F8" w:rsidRPr="00272696" w:rsidRDefault="008C12F8" w:rsidP="008C12F8">
      <w:pPr>
        <w:spacing w:after="0" w:line="270" w:lineRule="atLeast"/>
        <w:jc w:val="center"/>
        <w:rPr>
          <w:rFonts w:ascii="Verdana" w:eastAsia="Times New Roman" w:hAnsi="Verdana" w:cs="Times New Roman"/>
          <w:b/>
          <w:bCs/>
          <w:color w:val="000000" w:themeColor="text1"/>
          <w:sz w:val="21"/>
          <w:lang w:eastAsia="es-ES"/>
        </w:rPr>
      </w:pPr>
      <w:r w:rsidRPr="00272696">
        <w:rPr>
          <w:rFonts w:ascii="Verdana" w:eastAsia="Times New Roman" w:hAnsi="Verdana" w:cs="Times New Roman"/>
          <w:b/>
          <w:bCs/>
          <w:color w:val="000000" w:themeColor="text1"/>
          <w:sz w:val="27"/>
          <w:lang w:eastAsia="es-ES"/>
        </w:rPr>
        <w:t>Contribución de una Tecnología Educativa Crítica para la educación intercultural de la ciudadanía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b/>
          <w:bCs/>
          <w:color w:val="000000" w:themeColor="text1"/>
          <w:sz w:val="21"/>
          <w:lang w:eastAsia="es-ES"/>
        </w:rPr>
        <w:t xml:space="preserve">Por: Beatriz </w:t>
      </w:r>
      <w:proofErr w:type="spellStart"/>
      <w:r w:rsidRPr="00272696">
        <w:rPr>
          <w:rFonts w:ascii="Verdana" w:eastAsia="Times New Roman" w:hAnsi="Verdana" w:cs="Times New Roman"/>
          <w:b/>
          <w:bCs/>
          <w:color w:val="000000" w:themeColor="text1"/>
          <w:sz w:val="21"/>
          <w:lang w:eastAsia="es-ES"/>
        </w:rPr>
        <w:t>Fainholc</w:t>
      </w:r>
      <w:proofErr w:type="spellEnd"/>
    </w:p>
    <w:p w:rsidR="008C12F8" w:rsidRPr="00272696" w:rsidRDefault="008C12F8" w:rsidP="008C12F8">
      <w:pPr>
        <w:shd w:val="clear" w:color="auto" w:fill="E6ECF3"/>
        <w:spacing w:after="0" w:line="27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ES"/>
        </w:rPr>
      </w:pPr>
      <w:r w:rsidRPr="00272696">
        <w:rPr>
          <w:rFonts w:ascii="Verdana" w:eastAsia="Times New Roman" w:hAnsi="Verdana" w:cs="Times New Roman"/>
          <w:b/>
          <w:bCs/>
          <w:color w:val="000000" w:themeColor="text1"/>
          <w:sz w:val="15"/>
          <w:lang w:eastAsia="es-ES"/>
        </w:rPr>
        <w:t>Para citar este artículo</w:t>
      </w:r>
      <w:r w:rsidRPr="00272696">
        <w:rPr>
          <w:rFonts w:ascii="Verdana" w:eastAsia="Times New Roman" w:hAnsi="Verdana" w:cs="Times New Roman"/>
          <w:color w:val="000000" w:themeColor="text1"/>
          <w:sz w:val="15"/>
          <w:lang w:eastAsia="es-ES"/>
        </w:rPr>
        <w:t>: 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5"/>
          <w:lang w:eastAsia="es-ES"/>
        </w:rPr>
        <w:t>Fainholc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5"/>
          <w:lang w:eastAsia="es-ES"/>
        </w:rPr>
        <w:t xml:space="preserve">, Beatriz, 2003, "Contribución de una Tecnología Educativa Crítica para la educación intercultural de la ciudadanía". Disponible en el ARCHIVO del Observatorio para la 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5"/>
          <w:lang w:eastAsia="es-ES"/>
        </w:rPr>
        <w:t>CiberSociedad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5"/>
          <w:lang w:eastAsia="es-ES"/>
        </w:rPr>
        <w:t xml:space="preserve"> en </w:t>
      </w:r>
      <w:r w:rsidRPr="00272696">
        <w:rPr>
          <w:rFonts w:ascii="Verdana" w:eastAsia="Times New Roman" w:hAnsi="Verdana" w:cs="Times New Roman"/>
          <w:color w:val="000000" w:themeColor="text1"/>
          <w:sz w:val="15"/>
          <w:u w:val="single"/>
          <w:lang w:eastAsia="es-ES"/>
        </w:rPr>
        <w:t>http://www.cibersociedad.net/archivo/articulo.php?art=157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b/>
          <w:bCs/>
          <w:color w:val="000000" w:themeColor="text1"/>
          <w:sz w:val="17"/>
          <w:szCs w:val="17"/>
          <w:lang w:eastAsia="es-ES"/>
        </w:rPr>
        <w:t>INTRODUCCIÓN / RESUMEN</w:t>
      </w:r>
      <w:r w:rsidRPr="00272696">
        <w:rPr>
          <w:rFonts w:ascii="Verdana" w:eastAsia="Times New Roman" w:hAnsi="Verdana" w:cs="Times New Roman"/>
          <w:b/>
          <w:bCs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b/>
          <w:bCs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Articular epistemologías robustece una propuesta de Tecnología Educativa Apropiada y Crítica Integrar ciencias, tecnologías y humanidades confluirá en una educación intercultural de la ciudadanía consistente en la comprensión de la interdependencia, reciprocidad y respeto de la diferencia de las culturas, lo que supone ejercitar una educación para la comprensión y de actitud abierta ante la diversidad.</w:t>
      </w:r>
    </w:p>
    <w:p w:rsidR="008C12F8" w:rsidRPr="00272696" w:rsidRDefault="008C12F8" w:rsidP="008C12F8">
      <w:pPr>
        <w:spacing w:after="0" w:line="225" w:lineRule="atLeast"/>
        <w:rPr>
          <w:rFonts w:ascii="Verdana" w:eastAsia="Times New Roman" w:hAnsi="Verdana" w:cs="Times New Roman"/>
          <w:color w:val="000000" w:themeColor="text1"/>
          <w:sz w:val="17"/>
          <w:lang w:eastAsia="es-ES"/>
        </w:rPr>
      </w:pPr>
    </w:p>
    <w:p w:rsidR="008C12F8" w:rsidRPr="00272696" w:rsidRDefault="008C12F8" w:rsidP="00272696">
      <w:pPr>
        <w:spacing w:before="100" w:beforeAutospacing="1" w:after="100" w:afterAutospacing="1" w:line="225" w:lineRule="atLeast"/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</w:pPr>
      <w:r w:rsidRPr="00272696">
        <w:rPr>
          <w:rFonts w:ascii="Arial" w:eastAsia="Times New Roman" w:hAnsi="Arial" w:cs="Arial"/>
          <w:b/>
          <w:bCs/>
          <w:caps/>
          <w:color w:val="000000" w:themeColor="text1"/>
          <w:sz w:val="20"/>
          <w:lang w:eastAsia="es-ES"/>
        </w:rPr>
        <w:t>Presentación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 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  <w:t>Esta colaboración pretende realizar un meta-análisis del campo científico-tecnológico de una Tecnología Educativa desde una perspectiva de educación intercultural de la ciudadanía para articular y aprovechar un conjunto teórico y metodológico de conceptos ricos -tales como mediación, interactividad, tecnologías de la información y la comunicación- TIC, herramientas socio-cognitivas, desarrollo de funciones psicológicas superiores, eliminación de etnocentrismos varios, diversidad, etc.- a fin de superar los enfoques achicados o reduccionistas que en general ha caracterizado al campo de la T.E. convencional dedicados a la aplicación de los recursos o medios en la educación sin revisar los supu</w:t>
      </w:r>
      <w:r w:rsid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estos que la sostienen. </w:t>
      </w:r>
      <w:r w:rsid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Los escenarios socioculturales resultan claves para entender los cambios paradigmáticos y su impacto en la sociedad, la cultura, la educación, la ciudadanía y la tecnología en general y de la información y la comunicación de nuestro tiempo. Su presencia fuerte, transversal y ubicua hace interesante considerar este marco para una educación intercultural de la ciudadanía, que cada vez tiene y tendrá mayor peso en la formación de las personas. 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Arial" w:eastAsia="Times New Roman" w:hAnsi="Arial" w:cs="Arial"/>
          <w:b/>
          <w:bCs/>
          <w:caps/>
          <w:color w:val="000000" w:themeColor="text1"/>
          <w:sz w:val="20"/>
          <w:lang w:eastAsia="es-ES"/>
        </w:rPr>
        <w:t>Los rasgos epistemológicos que posee el conocimiento tecnológico y cómo se vincula con la ciencia y las humanidades, entre ellas, la educación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 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  <w:t xml:space="preserve">Hoy existe la necesidad de </w:t>
      </w:r>
      <w:r w:rsidRPr="00272696">
        <w:rPr>
          <w:rFonts w:ascii="Verdana" w:eastAsia="Times New Roman" w:hAnsi="Verdana" w:cs="Times New Roman"/>
          <w:b/>
          <w:bCs/>
          <w:color w:val="000000" w:themeColor="text1"/>
          <w:sz w:val="17"/>
          <w:szCs w:val="17"/>
          <w:lang w:eastAsia="es-ES"/>
        </w:rPr>
        <w:t>transitar de concepciones instrumentalistas de la tecnología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 como herramientas artefactuales para satisfacer fines y necesidades de quienes las usan y con valores subordinados a otras esferas sociales (la política y la cultura) </w:t>
      </w:r>
      <w:r w:rsidRPr="00272696">
        <w:rPr>
          <w:rFonts w:ascii="Verdana" w:eastAsia="Times New Roman" w:hAnsi="Verdana" w:cs="Times New Roman"/>
          <w:b/>
          <w:bCs/>
          <w:color w:val="000000" w:themeColor="text1"/>
          <w:sz w:val="17"/>
          <w:szCs w:val="17"/>
          <w:lang w:eastAsia="es-ES"/>
        </w:rPr>
        <w:t>hacia conceptualizaciones sustantivas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 donde se concibe a la tecnología como una fuerza cultural autónoma, arbitraria en su construcción, que se constituye dentro de un entorno histórico-cultural como forma de vida y que re estructura el mundo social como un objeto de control. 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  <w:t>A fines del siglo XX la complejidad creciente de las ciencias técnicas en general y de los nuevos medios, conduce a replantear estas conceptualizaciones epistemológicas nombradas por lo inadecuadas que han sido para explicar la relación dialéctica existente entre el conocimiento abstracto y concreto: ello conduce al replanteo de la disyunción acostumbrada entre saber (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knowing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) y hacer (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doing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) en general, dentro de un contexto unidimensional </w:t>
      </w:r>
      <w:r w:rsid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de dominación cultural. </w:t>
      </w:r>
      <w:r w:rsid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La 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tekné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 así, es concebida como una disposición creadora acompañada del logos; su peculiaridad se relaciona a la creación de algo, por lo que su </w:t>
      </w:r>
      <w:r w:rsidRPr="00272696">
        <w:rPr>
          <w:rFonts w:ascii="Verdana" w:eastAsia="Times New Roman" w:hAnsi="Verdana" w:cs="Times New Roman"/>
          <w:b/>
          <w:bCs/>
          <w:color w:val="000000" w:themeColor="text1"/>
          <w:sz w:val="17"/>
          <w:szCs w:val="17"/>
          <w:lang w:eastAsia="es-ES"/>
        </w:rPr>
        <w:t>acento está más en quien lo produce (o la forma del conocimiento que utiliza) que en lo producido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. La técnica reside en la cabeza del técnico, no en los artefactos que</w:t>
      </w:r>
      <w:r w:rsid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 manufactura o utiliza. 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Por esto enunciado más los problemas morales, ecológicos, de convivencia y respecto a la diferencia ciudadana que suscita la tecnología al alterar los modos de vida, impone la necesidad de establecer una </w:t>
      </w:r>
      <w:r w:rsidRPr="00272696">
        <w:rPr>
          <w:rFonts w:ascii="Verdana" w:eastAsia="Times New Roman" w:hAnsi="Verdana" w:cs="Times New Roman"/>
          <w:b/>
          <w:bCs/>
          <w:color w:val="000000" w:themeColor="text1"/>
          <w:sz w:val="17"/>
          <w:szCs w:val="17"/>
          <w:lang w:eastAsia="es-ES"/>
        </w:rPr>
        <w:t>concepción más comprehensiva y critica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 para la búsqueda de una m</w:t>
      </w:r>
      <w:r w:rsid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ayor comprensión, distribución, 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articipación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, 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lastRenderedPageBreak/>
        <w:t xml:space="preserve">equidad y democratización de los ciudadanos en su acceso a los bienes materiales y simbólicos. 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  <w:t xml:space="preserve">La tecnología como articulación de las ciencias, técnicas, procedimientos, etc., se le añade la fuerza de inspiración, de la intuición y la imaginación. En palabras de 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Polanyi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 es el "pensamiento tácito" u "ojo de la mente"; según 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Bronowski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: se trata de modelos abiertos almacenados en formatos no verbales (ideas) que resultan en </w:t>
      </w:r>
      <w:r w:rsidRPr="00272696">
        <w:rPr>
          <w:rFonts w:ascii="Verdana" w:eastAsia="Times New Roman" w:hAnsi="Verdana" w:cs="Times New Roman"/>
          <w:b/>
          <w:bCs/>
          <w:color w:val="000000" w:themeColor="text1"/>
          <w:sz w:val="17"/>
          <w:szCs w:val="17"/>
          <w:lang w:eastAsia="es-ES"/>
        </w:rPr>
        <w:t xml:space="preserve">juicios </w:t>
      </w:r>
      <w:proofErr w:type="spellStart"/>
      <w:r w:rsidRPr="00272696">
        <w:rPr>
          <w:rFonts w:ascii="Verdana" w:eastAsia="Times New Roman" w:hAnsi="Verdana" w:cs="Times New Roman"/>
          <w:b/>
          <w:bCs/>
          <w:color w:val="000000" w:themeColor="text1"/>
          <w:sz w:val="17"/>
          <w:szCs w:val="17"/>
          <w:lang w:eastAsia="es-ES"/>
        </w:rPr>
        <w:t>innovativos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 y criterios sólidos a la hora de diseñar, anticipar, re-crear (cita</w:t>
      </w:r>
      <w:r w:rsid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do en </w:t>
      </w:r>
      <w:proofErr w:type="spellStart"/>
      <w:r w:rsid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Ciaspusio</w:t>
      </w:r>
      <w:proofErr w:type="spellEnd"/>
      <w:r w:rsid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, 1996). </w:t>
      </w:r>
      <w:r w:rsid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Si bien la relación ciencia / tecnología cada vez es más estrecha, muchos objetos y artefactos en sus formas, dimensiones y aspectos fueron desarrollados por tecnólogos/ as usando modos de pensamiento no científicos. Es hora de aceptar la diversidad de pensamiento y actuación o lo que es lo mismo, </w:t>
      </w:r>
      <w:r w:rsidRPr="00272696">
        <w:rPr>
          <w:rFonts w:ascii="Verdana" w:eastAsia="Times New Roman" w:hAnsi="Verdana" w:cs="Times New Roman"/>
          <w:i/>
          <w:iCs/>
          <w:color w:val="000000" w:themeColor="text1"/>
          <w:sz w:val="17"/>
          <w:szCs w:val="17"/>
          <w:lang w:eastAsia="es-ES"/>
        </w:rPr>
        <w:t>desarrollar la educación intercultural de la ciudadanía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. 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  <w:t>Parecería así que lo fundamental de la Tecnología reside en articular las Humanidades con las ciencias y se relaciona con su potencialidad socio-cognitiva de ser interface en y para la construcción del saber, donde imaginación e invención, además parecen bastante provocativas (relacionar lo visual con lo visionario, las imágenes con</w:t>
      </w:r>
      <w:r w:rsid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 la imaginación, etc.). </w:t>
      </w:r>
      <w:r w:rsid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De este modo se recupera lo invisible del conocimiento tecnológico y así también los componentes no científicos del mismo donde lo socio emocional y cultural o de rostro humano a</w:t>
      </w:r>
      <w:r w:rsid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parece en primer plano. </w:t>
      </w:r>
      <w:r w:rsid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Concebir a la tecnología como forma de pensamiento (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Postman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) y acción supone un nuevo estadio en la concepción de la disciplina de la Tecnología, hoy indisolublemente ligada a la </w:t>
      </w:r>
      <w:proofErr w:type="spellStart"/>
      <w:r w:rsidRPr="00272696">
        <w:rPr>
          <w:rFonts w:ascii="Verdana" w:eastAsia="Times New Roman" w:hAnsi="Verdana" w:cs="Times New Roman"/>
          <w:i/>
          <w:iCs/>
          <w:color w:val="000000" w:themeColor="text1"/>
          <w:sz w:val="17"/>
          <w:szCs w:val="17"/>
          <w:lang w:eastAsia="es-ES"/>
        </w:rPr>
        <w:t>tecnociencia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 de acelerac</w:t>
      </w:r>
      <w:r w:rsid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ión electrónica global. </w:t>
      </w:r>
      <w:r w:rsid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  <w:t> 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Planteado así se propicia un replanteamiento acerca de cómo pensar y practicar la enseñanza en general, como variable interviniente en la búsqueda de una "cultura de pensamiento" (según 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Perkins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) para lograr un mejor entendimiento socioeducativo y desarrollo de la ciudadanía de los países de América Latina dentro de marcos globales. 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Arial" w:eastAsia="Times New Roman" w:hAnsi="Arial" w:cs="Arial"/>
          <w:b/>
          <w:bCs/>
          <w:caps/>
          <w:color w:val="000000" w:themeColor="text1"/>
          <w:sz w:val="20"/>
          <w:lang w:eastAsia="es-ES"/>
        </w:rPr>
        <w:t>Una Tecnología Educativa Apropiada y Crítica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 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  <w:t xml:space="preserve">Concurrente a esto, el campo de la Tecnología Educativa requiere un cuidadoso tratamiento a fin de revisitar sus supuestos 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fundantes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 por sus implicancias teórico-prácticas para no perder de vista la perspectiva de construcción de 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tecnociencia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 de larg</w:t>
      </w:r>
      <w:r w:rsid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o plazo que se propone. </w:t>
      </w:r>
      <w:r w:rsid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Por ello definimos a la Tecnología Educativa como la organización integrada de personas, significados, conceptualizaciones, procedimientos, artefactos simples y/o equipos complejos 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electronificados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, pertinentemente adaptados, a ser utilizados para la elaboración, implementación y evaluación de programas y materiales educativos como procesos y productos que tienden a la promoción del aprendizaje contextuado de un modo libre y creador. Se trata de una Tecnología Educativa Apropiada -T.E.A.- que se diferencia y supera de la Tecnología Educativa Convencional de racionalidad instrumental existente desde la década de 1960 en adelante. 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  <w:t xml:space="preserve">La T.E.A, apoyándose en los pilares del enfoque 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holista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, la psicología cognitiva, interactiva y constructiva para el aprendizaje y la enseñanza para la comprensión inteligente con una sociología de la comunicación social, que hoy incorpora a las 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TICs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, intenta superar abordajes reducidos y convencionales y ofrece una síntesis crítica con un nuevo paradigma de una Tecnología Educativa CRITICA -desde una perspectiva socio cultural. Propone la elección, combinación y utilización de mediaciones socio </w:t>
      </w:r>
      <w:proofErr w:type="gramStart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culturales tecnológicas</w:t>
      </w:r>
      <w:proofErr w:type="gram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 en forma reflexiva, contextualizada y estratégica según los siguientes criterios: </w:t>
      </w:r>
    </w:p>
    <w:p w:rsidR="008C12F8" w:rsidRPr="00272696" w:rsidRDefault="008C12F8" w:rsidP="008C12F8">
      <w:pPr>
        <w:numPr>
          <w:ilvl w:val="0"/>
          <w:numId w:val="1"/>
        </w:numPr>
        <w:spacing w:before="100" w:beforeAutospacing="1" w:after="240" w:line="225" w:lineRule="atLeast"/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</w:pP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que fortifiquen los encuadres de diversidad, participativos, interactivos y de confrontación, adaptados a las necesidades de los ciudadanos y ciudadanas para proyectos y materiales específicos, sociales, económicos, educativos, según escenarios diversos. </w:t>
      </w:r>
    </w:p>
    <w:p w:rsidR="008C12F8" w:rsidRPr="00272696" w:rsidRDefault="008C12F8" w:rsidP="008C12F8">
      <w:pPr>
        <w:numPr>
          <w:ilvl w:val="0"/>
          <w:numId w:val="1"/>
        </w:numPr>
        <w:spacing w:before="100" w:beforeAutospacing="1" w:after="240" w:line="225" w:lineRule="atLeast"/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</w:pP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Que apelen a reconfigurar contenidos, a revisarlos y recrearlos por el protagonismo de cada persona que aprende, preferentemente colaborativamente en grupo, cercano o remoto a través de redes. </w:t>
      </w:r>
    </w:p>
    <w:p w:rsidR="008C12F8" w:rsidRPr="00272696" w:rsidRDefault="008C12F8" w:rsidP="008C12F8">
      <w:pPr>
        <w:numPr>
          <w:ilvl w:val="0"/>
          <w:numId w:val="1"/>
        </w:numPr>
        <w:spacing w:before="100" w:beforeAutospacing="1" w:after="240" w:line="225" w:lineRule="atLeast"/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</w:pP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Que provoquen la vinculación teoría - práctica y práctica - teoría por investigación - acción (búsqueda, confrontación y recreación) de procesos y productos, para alcanzar programas de crecimiento ciudadano 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superador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 de etnocentrismos varios. </w:t>
      </w:r>
    </w:p>
    <w:p w:rsidR="008C12F8" w:rsidRPr="00272696" w:rsidRDefault="008C12F8" w:rsidP="008C12F8">
      <w:pPr>
        <w:numPr>
          <w:ilvl w:val="0"/>
          <w:numId w:val="1"/>
        </w:numPr>
        <w:spacing w:before="100" w:beforeAutospacing="1" w:after="240" w:line="225" w:lineRule="atLeast"/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</w:pP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lastRenderedPageBreak/>
        <w:t xml:space="preserve">Que estructuren situaciones pedagógicas y de producción de mediación pedagógica donde se favorezcan las relaciones y las búsquedas de personas que aprenden consciente y 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contextuadamente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, en situaciones individualizadas y sociales de aprendizaje. </w:t>
      </w:r>
    </w:p>
    <w:p w:rsidR="008C12F8" w:rsidRPr="00272696" w:rsidRDefault="008C12F8" w:rsidP="008C12F8">
      <w:pPr>
        <w:numPr>
          <w:ilvl w:val="0"/>
          <w:numId w:val="1"/>
        </w:numPr>
        <w:spacing w:before="100" w:beforeAutospacing="1" w:after="100" w:afterAutospacing="1" w:line="225" w:lineRule="atLeast"/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</w:pP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Que llevan a conocer, adaptar, combinar, recrear y criticar los artefactos tecnológicos y las TIC sin deslumbrarse en su consumo indiscriminado, sino estableciendo planes de incorporación y evaluación en términos de las necesidades de la ciudadanía, la diversidad en la sociedad del conocimiento. </w:t>
      </w:r>
    </w:p>
    <w:p w:rsidR="008C12F8" w:rsidRPr="00272696" w:rsidRDefault="008C12F8" w:rsidP="008C12F8">
      <w:pPr>
        <w:spacing w:after="0" w:line="225" w:lineRule="atLeast"/>
        <w:rPr>
          <w:rFonts w:ascii="Verdana" w:eastAsia="Times New Roman" w:hAnsi="Verdana" w:cs="Times New Roman"/>
          <w:color w:val="000000" w:themeColor="text1"/>
          <w:sz w:val="17"/>
          <w:lang w:eastAsia="es-ES"/>
        </w:rPr>
      </w:pPr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De este modo se trata de una práctica social dentro del campo del saber tecnológico- educativo, como espacio abierto y de reflexión crítica, para la investigación y contraste de toda práctica mediada por proyectos y materiales educativos ( formales, no formales e informales ) cada vez más articulados con las TIC. 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>Las acciones tecnológico educativas mediadas por entornos y herramientas histórico - culturales - semiológico y didácticas en diversos soportes, provocan diversos dominios en la estructuración y funciones socio - cognitivas en la persona que aprende, y que se inscriben en las prácticas socio-</w:t>
      </w:r>
      <w:proofErr w:type="gramStart"/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>culturales ;</w:t>
      </w:r>
      <w:proofErr w:type="gramEnd"/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 de ahí su importancia para una EDUCACIÓN INTERCULTURAL - formal y no formal, presencial y a distancia- de la CIUDADANIA. 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Entre los fundamentos más salientes de la Tecnología Educativa Crítica están: </w:t>
      </w:r>
    </w:p>
    <w:p w:rsidR="008C12F8" w:rsidRPr="00272696" w:rsidRDefault="008C12F8" w:rsidP="008C12F8">
      <w:pPr>
        <w:numPr>
          <w:ilvl w:val="0"/>
          <w:numId w:val="2"/>
        </w:numPr>
        <w:spacing w:before="100" w:beforeAutospacing="1" w:after="240" w:line="225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ES"/>
        </w:rPr>
      </w:pP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Pedagogía práctica de la ética comunicativa, reconstructiva y crítica, de respeto a la diversidad multicultural para la convivencia solidaria de la ciudadanía. </w:t>
      </w:r>
    </w:p>
    <w:p w:rsidR="008C12F8" w:rsidRPr="00272696" w:rsidRDefault="008C12F8" w:rsidP="008C12F8">
      <w:pPr>
        <w:numPr>
          <w:ilvl w:val="0"/>
          <w:numId w:val="2"/>
        </w:numPr>
        <w:spacing w:before="100" w:beforeAutospacing="1" w:after="240" w:line="225" w:lineRule="atLeast"/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</w:pP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Apropiación de recursos tecnológicos a escala humana propiciando la equidad, participación igualitaria y autodominio personal y colectivo. </w:t>
      </w:r>
    </w:p>
    <w:p w:rsidR="008C12F8" w:rsidRPr="00272696" w:rsidRDefault="008C12F8" w:rsidP="008C12F8">
      <w:pPr>
        <w:numPr>
          <w:ilvl w:val="0"/>
          <w:numId w:val="2"/>
        </w:numPr>
        <w:spacing w:before="100" w:beforeAutospacing="1" w:after="240" w:line="225" w:lineRule="atLeast"/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</w:pP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Resignificación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 de la incertidumbre para superar fragmentaciones diversas y ampliación de la reflexión y la lucidez junto a otras formas de pensamiento teórico - práctico. </w:t>
      </w:r>
    </w:p>
    <w:p w:rsidR="008C12F8" w:rsidRPr="00272696" w:rsidRDefault="008C12F8" w:rsidP="008C12F8">
      <w:pPr>
        <w:numPr>
          <w:ilvl w:val="0"/>
          <w:numId w:val="2"/>
        </w:numPr>
        <w:spacing w:before="100" w:beforeAutospacing="1" w:after="240" w:line="225" w:lineRule="atLeast"/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</w:pP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Desmistificación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 epistemológica en la navegación interactiva e 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interconectiva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 para fortalecer la lectura crítica y la comprensión de respeto de la diversidad en apuestas hermenéuticas. </w:t>
      </w:r>
    </w:p>
    <w:p w:rsidR="008C12F8" w:rsidRPr="00272696" w:rsidRDefault="008C12F8" w:rsidP="008C12F8">
      <w:pPr>
        <w:numPr>
          <w:ilvl w:val="0"/>
          <w:numId w:val="2"/>
        </w:numPr>
        <w:spacing w:before="100" w:beforeAutospacing="1" w:after="240" w:line="225" w:lineRule="atLeast"/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</w:pP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Construcción de la "telemática - 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glocal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" por mediaciones-negociaciones significativas y valiosas para el desarrollo socio - cognitivo en la práctica cotidiana de la ciudadanía. </w:t>
      </w:r>
    </w:p>
    <w:p w:rsidR="008C12F8" w:rsidRPr="00272696" w:rsidRDefault="008C12F8" w:rsidP="008C12F8">
      <w:pPr>
        <w:numPr>
          <w:ilvl w:val="0"/>
          <w:numId w:val="2"/>
        </w:numPr>
        <w:spacing w:before="100" w:beforeAutospacing="1" w:after="100" w:afterAutospacing="1" w:line="225" w:lineRule="atLeast"/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</w:pP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Desarrollo de la moral autónoma y la autorregulación racional y madura en contextos educativos 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metatécnicos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. </w:t>
      </w:r>
    </w:p>
    <w:p w:rsidR="008C12F8" w:rsidRPr="00272696" w:rsidRDefault="008C12F8" w:rsidP="008C12F8">
      <w:pPr>
        <w:spacing w:after="0" w:line="225" w:lineRule="atLeast"/>
        <w:rPr>
          <w:rFonts w:ascii="Verdana" w:eastAsia="Times New Roman" w:hAnsi="Verdana" w:cs="Times New Roman"/>
          <w:color w:val="000000" w:themeColor="text1"/>
          <w:sz w:val="17"/>
          <w:lang w:eastAsia="es-ES"/>
        </w:rPr>
      </w:pP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Arial" w:eastAsia="Times New Roman" w:hAnsi="Arial" w:cs="Arial"/>
          <w:b/>
          <w:bCs/>
          <w:caps/>
          <w:color w:val="000000" w:themeColor="text1"/>
          <w:sz w:val="20"/>
          <w:lang w:eastAsia="es-ES"/>
        </w:rPr>
        <w:t>La Educación Intercultural</w:t>
      </w:r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 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Consiste en la generación, consolidación y sostenimiento del respecto de la diversidad y la ciudadanía dentro del escenario mundial actual. Ello significa el gran desafío, decisión y compromiso de gobiernos, organizaciones públicas y privadas para la formación de ciudadanos y ciudadanas para trabajar en proyectos organizacionales y comunitarios de educación formal y no formal, presencial y a distancia. 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La interculturalidad remite a la interdependencia, reciprocidad, reconocimiento y práctica por parte de la ciudadanía del respeto de la diferencia de las culturas. Supone una actitud abierta ante la diversidad que se descubre en la empatía y aprecio por parte de todas las personas. Implica diálogo crítico/ auto - crítico y comunicación entre grupos sociales y culturales diferentes. Supone la lucha y la eliminación del etnocentrismo y estereotipos culturales lo que implica a su vez, la relativización de la propia cultura, el descubrimiento y comprensión de valores diversos alternativos considerados como válidos y preferibles en su realización. 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> </w:t>
      </w:r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Por lo tanto, se trata así de lograr máximos niveles de desarrollo y maduración de competencias socio-cognitivas y afectivas provocadoras de varios y variados saltos </w:t>
      </w:r>
      <w:r w:rsidRPr="00272696">
        <w:rPr>
          <w:rFonts w:ascii="Verdana" w:eastAsia="Times New Roman" w:hAnsi="Verdana" w:cs="Times New Roman"/>
          <w:i/>
          <w:iCs/>
          <w:color w:val="000000" w:themeColor="text1"/>
          <w:sz w:val="17"/>
          <w:lang w:eastAsia="es-ES"/>
        </w:rPr>
        <w:t>epistemológicos fundamentales y deseables en la interpretación y la práctica socio cultural de una nueva ciudadanía</w:t>
      </w:r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 a crear por parte de todas las </w:t>
      </w:r>
      <w:proofErr w:type="gramStart"/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>personas .</w:t>
      </w:r>
      <w:proofErr w:type="gramEnd"/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 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lastRenderedPageBreak/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De este modo, se trata de: </w:t>
      </w:r>
    </w:p>
    <w:p w:rsidR="008C12F8" w:rsidRPr="00272696" w:rsidRDefault="008C12F8" w:rsidP="008C12F8">
      <w:pPr>
        <w:numPr>
          <w:ilvl w:val="0"/>
          <w:numId w:val="3"/>
        </w:numPr>
        <w:spacing w:before="100" w:beforeAutospacing="1" w:after="240" w:line="225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ES"/>
        </w:rPr>
      </w:pP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reconocer como valiosos todos los aportes culturales, y por lo tanto respetarlos lo que significa desarrollar competencias culturales cognitivas y afectivas apoyados en la identificación y valoración de los aportes de la propia cultura y de todas. </w:t>
      </w:r>
    </w:p>
    <w:p w:rsidR="008C12F8" w:rsidRPr="00272696" w:rsidRDefault="008C12F8" w:rsidP="008C12F8">
      <w:pPr>
        <w:numPr>
          <w:ilvl w:val="0"/>
          <w:numId w:val="3"/>
        </w:numPr>
        <w:spacing w:before="100" w:beforeAutospacing="1" w:after="240" w:line="225" w:lineRule="atLeast"/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</w:pP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Comprender que diversidad significa riqueza cultural, individual y grupal, rescate y respeto de lo diferente para arribar a una valoración de sí mismo dentro de un contexto amplificado y 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holista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. </w:t>
      </w:r>
    </w:p>
    <w:p w:rsidR="008C12F8" w:rsidRPr="00272696" w:rsidRDefault="008C12F8" w:rsidP="008C12F8">
      <w:pPr>
        <w:numPr>
          <w:ilvl w:val="0"/>
          <w:numId w:val="3"/>
        </w:numPr>
        <w:spacing w:before="100" w:beforeAutospacing="1" w:after="100" w:afterAutospacing="1" w:line="225" w:lineRule="atLeast"/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</w:pP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Que todas las personas y por ende, profesores y los estudiante de una práctica docente en programas de educación formal, no formal e informal a través de la mediación de una T.E.A y C por contenidos y formatos de los medios de Comunicación Social -MCS- y las tecnologías de la información y la Comunicación (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>TICs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, Internet, etc.) accedan al conocimiento y respeto de todos los grupos culturales para la formación de </w:t>
      </w:r>
      <w:r w:rsidRPr="00272696">
        <w:rPr>
          <w:rFonts w:ascii="Verdana" w:eastAsia="Times New Roman" w:hAnsi="Verdana" w:cs="Times New Roman"/>
          <w:i/>
          <w:iCs/>
          <w:color w:val="000000" w:themeColor="text1"/>
          <w:sz w:val="17"/>
          <w:szCs w:val="17"/>
          <w:lang w:eastAsia="es-ES"/>
        </w:rPr>
        <w:t>la ciudadanía.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 </w:t>
      </w:r>
    </w:p>
    <w:p w:rsidR="008C12F8" w:rsidRPr="00272696" w:rsidRDefault="008C12F8" w:rsidP="00272696">
      <w:pPr>
        <w:spacing w:after="240" w:line="225" w:lineRule="atLeast"/>
        <w:rPr>
          <w:rFonts w:ascii="Verdana" w:eastAsia="Times New Roman" w:hAnsi="Verdana" w:cs="Times New Roman"/>
          <w:color w:val="000000" w:themeColor="text1"/>
          <w:sz w:val="17"/>
          <w:lang w:eastAsia="es-ES"/>
        </w:rPr>
      </w:pPr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La práctica de esta educación intercultural que concomitantemente trabaja para la paz, implica y supone una transformación profunda. Se apunta a l estatuto que permite ejercer y participar en la vida pública con un conjunto de derechos y deberes cívicos, políticos y socio-económicos por un acceso y ejercicio de competencias sociales, tecnológicas, comunicacionales, etc. muy diversificadas. 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Dentro de este replanteo conceptual y metodológico para la comprensión de la existencia y funcionamiento de sociedades complejas y diferenciadas, internacionales y globales, reales o virtuales en la llamada "sociedad del conocimiento" -aunque de gran desigualdad y fragmentación- la ciudadanía es entendida como el derecho de las personas a la participación de bienes y servicios culturales, educativos, científico- tecnológicos, etc. dentro de una comunidad -"sociedad civil del mundo". Ello implica, convivir dentro de culturas y subculturas muy dispares y la necesidad de fortificar la formación del </w:t>
      </w:r>
      <w:r w:rsidRPr="00272696">
        <w:rPr>
          <w:rFonts w:ascii="Verdana" w:eastAsia="Times New Roman" w:hAnsi="Verdana" w:cs="Times New Roman"/>
          <w:i/>
          <w:iCs/>
          <w:color w:val="000000" w:themeColor="text1"/>
          <w:sz w:val="17"/>
          <w:lang w:eastAsia="es-ES"/>
        </w:rPr>
        <w:t>juicio moral autónomo de la persona</w:t>
      </w:r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 (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>Piaget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, 1968), para lo cual se requiere </w:t>
      </w:r>
      <w:r w:rsidRPr="00272696">
        <w:rPr>
          <w:rFonts w:ascii="Verdana" w:eastAsia="Times New Roman" w:hAnsi="Verdana" w:cs="Times New Roman"/>
          <w:i/>
          <w:iCs/>
          <w:color w:val="000000" w:themeColor="text1"/>
          <w:sz w:val="17"/>
          <w:lang w:eastAsia="es-ES"/>
        </w:rPr>
        <w:t>diseñar entornos de aprendizaje ricos y potentes</w:t>
      </w:r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 (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>Perkins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>, 1995) mediados por procesos, productos y servicios -y centralmente por materiales didácticos- distribuidos cada vez más, por artefactos tecnológicos u "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>on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 line". 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Se trata que brinden -según los niveles de representaciones mentales de los participantes y sus inclusiones grupales u organizacionales- múltiples oportunidades para construir comprensión y respeto ciudadano a través de comprender y dialogar, tomar decisiones consensuadas y trabajar conjuntamente en la resolución de problemas, asumir roles diferentes, reflexionar sobre contradicciones, paradojas y dilemas situacionales -que son todos- morales y de contenido cultural. 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Para finalizar, creemos que sólo con el diseño, cultivo y provocación de situaciones dentro en el marco de una T.E.A y C. -hacia una convivencia basada en el respeto al otro, con base a reglas decididas de común acuerdo, se irá lentamente y no sin retrocesos, elaborando marcos, mediaciones pedagógico-tecnológicas y prácticas de respeto, diálogo intercultural y de desarrollo de la ciudadanía fortificadas por los siguientes valores: </w:t>
      </w:r>
    </w:p>
    <w:p w:rsidR="008C12F8" w:rsidRPr="00272696" w:rsidRDefault="008C12F8" w:rsidP="008C12F8">
      <w:pPr>
        <w:spacing w:after="0" w:line="225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ES"/>
        </w:rPr>
      </w:pPr>
      <w:r w:rsidRPr="00272696">
        <w:rPr>
          <w:rFonts w:ascii="Verdana" w:eastAsia="Times New Roman" w:hAnsi="Verdana" w:cs="Times New Roman"/>
          <w:noProof/>
          <w:color w:val="000000" w:themeColor="text1"/>
          <w:sz w:val="17"/>
          <w:szCs w:val="17"/>
          <w:lang w:eastAsia="es-ES"/>
        </w:rPr>
        <w:lastRenderedPageBreak/>
        <w:drawing>
          <wp:inline distT="0" distB="0" distL="0" distR="0">
            <wp:extent cx="4810125" cy="3933825"/>
            <wp:effectExtent l="19050" t="0" r="9525" b="0"/>
            <wp:docPr id="1" name="Imagen 1" descr="http://www.cibersociedad.net/articulos/bf157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ibersociedad.net/articulos/bf157_1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  <w:t xml:space="preserve">Los contenidos y las competencias para una educación intercultural de la ciudadanía 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  <w:t xml:space="preserve">(AYALA SORIANO, 2001; adaptado por la autora) </w:t>
      </w:r>
    </w:p>
    <w:p w:rsidR="008C12F8" w:rsidRPr="00272696" w:rsidRDefault="008C12F8" w:rsidP="008C12F8">
      <w:pPr>
        <w:spacing w:after="240" w:line="225" w:lineRule="atLeast"/>
        <w:rPr>
          <w:rFonts w:ascii="Verdana" w:eastAsia="Times New Roman" w:hAnsi="Verdana" w:cs="Times New Roman"/>
          <w:color w:val="000000" w:themeColor="text1"/>
          <w:sz w:val="17"/>
          <w:lang w:eastAsia="es-ES"/>
        </w:rPr>
      </w:pP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br/>
      </w:r>
      <w:r w:rsidRPr="00272696">
        <w:rPr>
          <w:rFonts w:ascii="Arial" w:eastAsia="Times New Roman" w:hAnsi="Arial" w:cs="Arial"/>
          <w:b/>
          <w:bCs/>
          <w:caps/>
          <w:color w:val="000000" w:themeColor="text1"/>
          <w:sz w:val="20"/>
          <w:lang w:eastAsia="es-ES"/>
        </w:rPr>
        <w:t>Referencias citadas</w:t>
      </w:r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 </w:t>
      </w:r>
    </w:p>
    <w:p w:rsidR="008C12F8" w:rsidRPr="00272696" w:rsidRDefault="008C12F8" w:rsidP="008C12F8">
      <w:pPr>
        <w:spacing w:after="0" w:line="225" w:lineRule="atLeast"/>
        <w:rPr>
          <w:rFonts w:ascii="Verdana" w:eastAsia="Times New Roman" w:hAnsi="Verdana" w:cs="Times New Roman"/>
          <w:color w:val="000000" w:themeColor="text1"/>
          <w:sz w:val="17"/>
          <w:lang w:eastAsia="es-ES"/>
        </w:rPr>
      </w:pPr>
      <w:r w:rsidRPr="00272696">
        <w:rPr>
          <w:rFonts w:ascii="Verdana" w:eastAsia="Times New Roman" w:hAnsi="Symbol" w:cs="Times New Roman"/>
          <w:color w:val="000000" w:themeColor="text1"/>
          <w:sz w:val="17"/>
          <w:szCs w:val="17"/>
          <w:lang w:eastAsia="es-ES"/>
        </w:rPr>
        <w:t>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  </w:t>
      </w:r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AYALA SORIANO, E. (2001): "Identidad cultural y ciudadanía intercultural". Edit. La Muralla </w:t>
      </w:r>
    </w:p>
    <w:p w:rsidR="008C12F8" w:rsidRPr="00272696" w:rsidRDefault="008C12F8" w:rsidP="008C12F8">
      <w:pPr>
        <w:spacing w:after="0" w:line="225" w:lineRule="atLeast"/>
        <w:rPr>
          <w:rFonts w:ascii="Verdana" w:eastAsia="Times New Roman" w:hAnsi="Verdana" w:cs="Times New Roman"/>
          <w:color w:val="000000" w:themeColor="text1"/>
          <w:sz w:val="17"/>
          <w:lang w:eastAsia="es-ES"/>
        </w:rPr>
      </w:pPr>
      <w:r w:rsidRPr="00272696">
        <w:rPr>
          <w:rFonts w:ascii="Verdana" w:eastAsia="Times New Roman" w:hAnsi="Symbol" w:cs="Times New Roman"/>
          <w:color w:val="000000" w:themeColor="text1"/>
          <w:sz w:val="17"/>
          <w:szCs w:val="17"/>
          <w:lang w:eastAsia="es-ES"/>
        </w:rPr>
        <w:t>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  </w:t>
      </w:r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CIASPUSIO (1996). El conocimiento tecnológico. Revista Redes. 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>UNQui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. Mayo </w:t>
      </w:r>
    </w:p>
    <w:p w:rsidR="008C12F8" w:rsidRPr="00272696" w:rsidRDefault="008C12F8" w:rsidP="008C12F8">
      <w:pPr>
        <w:spacing w:after="0" w:line="225" w:lineRule="atLeast"/>
        <w:rPr>
          <w:rFonts w:ascii="Verdana" w:eastAsia="Times New Roman" w:hAnsi="Verdana" w:cs="Times New Roman"/>
          <w:color w:val="000000" w:themeColor="text1"/>
          <w:sz w:val="17"/>
          <w:lang w:eastAsia="es-ES"/>
        </w:rPr>
      </w:pPr>
      <w:r w:rsidRPr="00272696">
        <w:rPr>
          <w:rFonts w:ascii="Verdana" w:eastAsia="Times New Roman" w:hAnsi="Symbol" w:cs="Times New Roman"/>
          <w:color w:val="000000" w:themeColor="text1"/>
          <w:sz w:val="17"/>
          <w:szCs w:val="17"/>
          <w:lang w:eastAsia="es-ES"/>
        </w:rPr>
        <w:t>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  </w:t>
      </w:r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PIAGET (1968): La moral en el niño. Edit. 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>Fontanella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, España. </w:t>
      </w:r>
    </w:p>
    <w:p w:rsidR="008C12F8" w:rsidRPr="00272696" w:rsidRDefault="008C12F8" w:rsidP="008C12F8">
      <w:pPr>
        <w:spacing w:after="0" w:line="225" w:lineRule="atLeast"/>
        <w:rPr>
          <w:rFonts w:ascii="Verdana" w:eastAsia="Times New Roman" w:hAnsi="Verdana" w:cs="Times New Roman"/>
          <w:color w:val="000000" w:themeColor="text1"/>
          <w:sz w:val="17"/>
          <w:lang w:eastAsia="es-ES"/>
        </w:rPr>
      </w:pPr>
      <w:r w:rsidRPr="00272696">
        <w:rPr>
          <w:rFonts w:ascii="Verdana" w:eastAsia="Times New Roman" w:hAnsi="Symbol" w:cs="Times New Roman"/>
          <w:color w:val="000000" w:themeColor="text1"/>
          <w:sz w:val="17"/>
          <w:szCs w:val="17"/>
          <w:lang w:eastAsia="es-ES"/>
        </w:rPr>
        <w:t></w:t>
      </w:r>
      <w:r w:rsidRPr="00272696">
        <w:rPr>
          <w:rFonts w:ascii="Verdana" w:eastAsia="Times New Roman" w:hAnsi="Verdana" w:cs="Times New Roman"/>
          <w:color w:val="000000" w:themeColor="text1"/>
          <w:sz w:val="17"/>
          <w:szCs w:val="17"/>
          <w:lang w:eastAsia="es-ES"/>
        </w:rPr>
        <w:t xml:space="preserve">  </w:t>
      </w:r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PERKINS, D. (1995) "La escuela inteligente" </w:t>
      </w:r>
      <w:proofErr w:type="spellStart"/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>Gedisa</w:t>
      </w:r>
      <w:proofErr w:type="spellEnd"/>
      <w:r w:rsidRPr="00272696">
        <w:rPr>
          <w:rFonts w:ascii="Verdana" w:eastAsia="Times New Roman" w:hAnsi="Verdana" w:cs="Times New Roman"/>
          <w:color w:val="000000" w:themeColor="text1"/>
          <w:sz w:val="17"/>
          <w:lang w:eastAsia="es-ES"/>
        </w:rPr>
        <w:t xml:space="preserve">. España </w:t>
      </w:r>
    </w:p>
    <w:p w:rsidR="008C12F8" w:rsidRPr="00272696" w:rsidRDefault="008C12F8" w:rsidP="008C12F8">
      <w:p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  <w:lang w:eastAsia="es-ES"/>
        </w:rPr>
      </w:pPr>
      <w:r w:rsidRPr="00272696">
        <w:rPr>
          <w:rFonts w:ascii="Verdana" w:eastAsia="Times New Roman" w:hAnsi="Verdana" w:cs="Times New Roman"/>
          <w:b/>
          <w:bCs/>
          <w:color w:val="000000" w:themeColor="text1"/>
          <w:sz w:val="21"/>
          <w:szCs w:val="21"/>
          <w:lang w:eastAsia="es-ES"/>
        </w:rPr>
        <w:t> </w:t>
      </w:r>
    </w:p>
    <w:p w:rsidR="009D1AC3" w:rsidRPr="00272696" w:rsidRDefault="009D1AC3">
      <w:pPr>
        <w:rPr>
          <w:color w:val="000000" w:themeColor="text1"/>
        </w:rPr>
      </w:pPr>
    </w:p>
    <w:sectPr w:rsidR="009D1AC3" w:rsidRPr="00272696" w:rsidSect="009D1A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20E47"/>
    <w:multiLevelType w:val="multilevel"/>
    <w:tmpl w:val="C65688F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5F3A3E"/>
    <w:multiLevelType w:val="multilevel"/>
    <w:tmpl w:val="DCC8694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8B0D7E"/>
    <w:multiLevelType w:val="multilevel"/>
    <w:tmpl w:val="B6207A4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12F8"/>
    <w:rsid w:val="00014CE5"/>
    <w:rsid w:val="00272696"/>
    <w:rsid w:val="003306BB"/>
    <w:rsid w:val="0056280C"/>
    <w:rsid w:val="00750D50"/>
    <w:rsid w:val="008C12F8"/>
    <w:rsid w:val="0095394E"/>
    <w:rsid w:val="009D1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A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ostext">
    <w:name w:val="costext"/>
    <w:basedOn w:val="Normal"/>
    <w:rsid w:val="008C12F8"/>
    <w:pPr>
      <w:spacing w:before="100" w:beforeAutospacing="1" w:after="100" w:afterAutospacing="1" w:line="225" w:lineRule="atLeast"/>
      <w:jc w:val="both"/>
    </w:pPr>
    <w:rPr>
      <w:rFonts w:ascii="Verdana" w:eastAsia="Times New Roman" w:hAnsi="Verdana" w:cs="Times New Roman"/>
      <w:color w:val="000000"/>
      <w:sz w:val="17"/>
      <w:szCs w:val="17"/>
      <w:lang w:eastAsia="es-ES"/>
    </w:rPr>
  </w:style>
  <w:style w:type="paragraph" w:customStyle="1" w:styleId="resum">
    <w:name w:val="resum"/>
    <w:basedOn w:val="Normal"/>
    <w:rsid w:val="008C12F8"/>
    <w:pPr>
      <w:spacing w:before="100" w:beforeAutospacing="1" w:after="100" w:afterAutospacing="1" w:line="210" w:lineRule="atLeast"/>
      <w:jc w:val="both"/>
    </w:pPr>
    <w:rPr>
      <w:rFonts w:ascii="Verdana" w:eastAsia="Times New Roman" w:hAnsi="Verdana" w:cs="Times New Roman"/>
      <w:color w:val="1A538D"/>
      <w:sz w:val="17"/>
      <w:szCs w:val="17"/>
      <w:lang w:eastAsia="es-ES"/>
    </w:rPr>
  </w:style>
  <w:style w:type="character" w:customStyle="1" w:styleId="subtitol41">
    <w:name w:val="subtitol41"/>
    <w:basedOn w:val="Fuentedeprrafopredeter"/>
    <w:rsid w:val="008C12F8"/>
    <w:rPr>
      <w:rFonts w:ascii="Verdana" w:hAnsi="Verdana" w:hint="default"/>
      <w:b/>
      <w:bCs/>
      <w:i w:val="0"/>
      <w:iCs w:val="0"/>
      <w:smallCaps w:val="0"/>
      <w:strike w:val="0"/>
      <w:dstrike w:val="0"/>
      <w:color w:val="1A538D"/>
      <w:sz w:val="27"/>
      <w:szCs w:val="27"/>
      <w:u w:val="none"/>
      <w:effect w:val="none"/>
    </w:rPr>
  </w:style>
  <w:style w:type="character" w:customStyle="1" w:styleId="subtitol31">
    <w:name w:val="subtitol31"/>
    <w:basedOn w:val="Fuentedeprrafopredeter"/>
    <w:rsid w:val="008C12F8"/>
    <w:rPr>
      <w:rFonts w:ascii="Verdana" w:hAnsi="Verdana" w:hint="default"/>
      <w:b/>
      <w:bCs/>
      <w:i w:val="0"/>
      <w:iCs w:val="0"/>
      <w:smallCaps w:val="0"/>
      <w:strike w:val="0"/>
      <w:dstrike w:val="0"/>
      <w:color w:val="1A538D"/>
      <w:sz w:val="21"/>
      <w:szCs w:val="21"/>
      <w:u w:val="none"/>
      <w:effect w:val="none"/>
    </w:rPr>
  </w:style>
  <w:style w:type="character" w:customStyle="1" w:styleId="cospetit1">
    <w:name w:val="cospetit1"/>
    <w:basedOn w:val="Fuentedeprrafopredeter"/>
    <w:rsid w:val="008C12F8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15"/>
      <w:szCs w:val="15"/>
      <w:u w:val="none"/>
      <w:effect w:val="none"/>
    </w:rPr>
  </w:style>
  <w:style w:type="character" w:customStyle="1" w:styleId="costext1">
    <w:name w:val="costext1"/>
    <w:basedOn w:val="Fuentedeprrafopredeter"/>
    <w:rsid w:val="008C12F8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17"/>
      <w:szCs w:val="17"/>
      <w:u w:val="none"/>
      <w:effect w:val="none"/>
    </w:rPr>
  </w:style>
  <w:style w:type="character" w:customStyle="1" w:styleId="subtitol21">
    <w:name w:val="subtitol21"/>
    <w:basedOn w:val="Fuentedeprrafopredeter"/>
    <w:rsid w:val="008C12F8"/>
    <w:rPr>
      <w:rFonts w:ascii="Arial" w:hAnsi="Arial" w:cs="Arial" w:hint="default"/>
      <w:b/>
      <w:bCs/>
      <w:i w:val="0"/>
      <w:iCs w:val="0"/>
      <w:caps/>
      <w:smallCaps w:val="0"/>
      <w:strike w:val="0"/>
      <w:dstrike w:val="0"/>
      <w:color w:val="1A538D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8C1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1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12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20255">
          <w:marLeft w:val="0"/>
          <w:marRight w:val="0"/>
          <w:marTop w:val="0"/>
          <w:marBottom w:val="0"/>
          <w:divBdr>
            <w:top w:val="single" w:sz="6" w:space="4" w:color="E6ECF3"/>
            <w:left w:val="single" w:sz="6" w:space="4" w:color="E6ECF3"/>
            <w:bottom w:val="single" w:sz="6" w:space="4" w:color="E6ECF3"/>
            <w:right w:val="single" w:sz="6" w:space="4" w:color="E6ECF3"/>
          </w:divBdr>
          <w:divsChild>
            <w:div w:id="1404840628">
              <w:marLeft w:val="0"/>
              <w:marRight w:val="0"/>
              <w:marTop w:val="0"/>
              <w:marBottom w:val="0"/>
              <w:divBdr>
                <w:top w:val="single" w:sz="6" w:space="4" w:color="1A538D"/>
                <w:left w:val="single" w:sz="6" w:space="2" w:color="1A538D"/>
                <w:bottom w:val="single" w:sz="6" w:space="4" w:color="1A538D"/>
                <w:right w:val="single" w:sz="6" w:space="2" w:color="1A538D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2371</Words>
  <Characters>13041</Characters>
  <Application>Microsoft Office Word</Application>
  <DocSecurity>0</DocSecurity>
  <Lines>108</Lines>
  <Paragraphs>30</Paragraphs>
  <ScaleCrop>false</ScaleCrop>
  <Company/>
  <LinksUpToDate>false</LinksUpToDate>
  <CharactersWithSpaces>15382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2</cp:revision>
  <dcterms:created xsi:type="dcterms:W3CDTF">2009-06-23T02:24:00Z</dcterms:created>
  <dcterms:modified xsi:type="dcterms:W3CDTF">2009-06-23T02:24:00Z</dcterms:modified>
</cp:coreProperties>
</file>